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33"/>
        <w:rPr>
          <w:rFonts w:ascii="Times New Roman"/>
          <w:sz w:val="20"/>
        </w:rPr>
      </w:pPr>
      <w:bookmarkStart w:name="Anexo III (8546687)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3"/>
        <w:ind w:left="345" w:right="373" w:firstLine="0"/>
        <w:jc w:val="center"/>
        <w:rPr>
          <w:sz w:val="18"/>
        </w:rPr>
      </w:pPr>
      <w:r>
        <w:rPr>
          <w:w w:val="115"/>
          <w:sz w:val="18"/>
        </w:rPr>
        <w:t>INSTITUTO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FEDERAL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EDUCAÇÃO,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CIÊNCIA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TECNOLOGIA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-13"/>
          <w:w w:val="115"/>
          <w:sz w:val="18"/>
        </w:rPr>
        <w:t> </w:t>
      </w:r>
      <w:r>
        <w:rPr>
          <w:spacing w:val="-2"/>
          <w:w w:val="115"/>
          <w:sz w:val="18"/>
        </w:rPr>
        <w:t>CEARÁ</w:t>
      </w:r>
    </w:p>
    <w:p>
      <w:pPr>
        <w:spacing w:before="7"/>
        <w:ind w:left="370" w:right="373" w:firstLine="0"/>
        <w:jc w:val="center"/>
        <w:rPr>
          <w:sz w:val="18"/>
        </w:rPr>
      </w:pPr>
      <w:r>
        <w:rPr>
          <w:w w:val="110"/>
          <w:sz w:val="18"/>
        </w:rPr>
        <w:t>Rodovia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BR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020,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km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303,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s/n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Bairro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Jubaia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CEP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62700-000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Canindé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> </w:t>
      </w:r>
      <w:hyperlink r:id="rId7">
        <w:r>
          <w:rPr>
            <w:spacing w:val="-2"/>
            <w:w w:val="110"/>
            <w:sz w:val="18"/>
          </w:rPr>
          <w:t>www.ifce.edu.br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ind w:left="244"/>
      </w:pPr>
      <w:r>
        <w:rPr>
          <w:spacing w:val="-2"/>
          <w:w w:val="110"/>
        </w:rPr>
        <w:t>Canindé</w:t>
      </w:r>
    </w:p>
    <w:p>
      <w:pPr>
        <w:pStyle w:val="BodyText"/>
        <w:spacing w:before="98"/>
        <w:ind w:right="1423"/>
        <w:jc w:val="center"/>
      </w:pPr>
      <w:r>
        <w:rPr/>
        <w:br w:type="column"/>
      </w:r>
      <w:r>
        <w:rPr>
          <w:spacing w:val="-2"/>
          <w:w w:val="120"/>
        </w:rPr>
        <w:t>ANEXO</w:t>
      </w:r>
    </w:p>
    <w:p>
      <w:pPr>
        <w:pStyle w:val="BodyText"/>
        <w:spacing w:before="249"/>
        <w:ind w:left="244"/>
      </w:pPr>
      <w:r>
        <w:rPr>
          <w:w w:val="110"/>
        </w:rPr>
        <w:t>Processo:</w:t>
      </w:r>
      <w:r>
        <w:rPr>
          <w:spacing w:val="16"/>
          <w:w w:val="110"/>
        </w:rPr>
        <w:t>  </w:t>
      </w:r>
      <w:r>
        <w:rPr>
          <w:w w:val="110"/>
        </w:rPr>
        <w:t>23263.000927/2026-</w:t>
      </w:r>
      <w:r>
        <w:rPr>
          <w:spacing w:val="-5"/>
          <w:w w:val="110"/>
        </w:rPr>
        <w:t>00</w:t>
      </w:r>
    </w:p>
    <w:p>
      <w:pPr>
        <w:pStyle w:val="BodyText"/>
        <w:spacing w:before="130"/>
        <w:ind w:left="244"/>
      </w:pPr>
      <w:r>
        <w:rPr>
          <w:w w:val="110"/>
        </w:rPr>
        <w:t>Interessado:</w:t>
      </w:r>
      <w:r>
        <w:rPr>
          <w:spacing w:val="8"/>
          <w:w w:val="110"/>
        </w:rPr>
        <w:t> </w:t>
      </w:r>
      <w:r>
        <w:rPr>
          <w:w w:val="110"/>
        </w:rPr>
        <w:t>Comissão</w:t>
      </w:r>
      <w:r>
        <w:rPr>
          <w:spacing w:val="75"/>
          <w:w w:val="110"/>
        </w:rPr>
        <w:t> </w:t>
      </w:r>
      <w:r>
        <w:rPr>
          <w:w w:val="110"/>
        </w:rPr>
        <w:t>para</w:t>
      </w:r>
      <w:r>
        <w:rPr>
          <w:spacing w:val="75"/>
          <w:w w:val="110"/>
        </w:rPr>
        <w:t> </w:t>
      </w:r>
      <w:r>
        <w:rPr>
          <w:w w:val="110"/>
        </w:rPr>
        <w:t>Concessão</w:t>
      </w:r>
      <w:r>
        <w:rPr>
          <w:spacing w:val="75"/>
          <w:w w:val="110"/>
        </w:rPr>
        <w:t> </w:t>
      </w:r>
      <w:r>
        <w:rPr>
          <w:w w:val="110"/>
        </w:rPr>
        <w:t>do</w:t>
      </w:r>
      <w:r>
        <w:rPr>
          <w:spacing w:val="75"/>
          <w:w w:val="110"/>
        </w:rPr>
        <w:t> </w:t>
      </w:r>
      <w:r>
        <w:rPr>
          <w:w w:val="110"/>
        </w:rPr>
        <w:t>Auxílio</w:t>
      </w:r>
      <w:r>
        <w:rPr>
          <w:spacing w:val="74"/>
          <w:w w:val="110"/>
        </w:rPr>
        <w:t> </w:t>
      </w:r>
      <w:r>
        <w:rPr>
          <w:w w:val="110"/>
        </w:rPr>
        <w:t>Formação</w:t>
      </w:r>
      <w:r>
        <w:rPr>
          <w:spacing w:val="76"/>
          <w:w w:val="110"/>
        </w:rPr>
        <w:t> </w:t>
      </w:r>
      <w:r>
        <w:rPr>
          <w:w w:val="110"/>
        </w:rPr>
        <w:t>-</w:t>
      </w:r>
      <w:r>
        <w:rPr>
          <w:spacing w:val="75"/>
          <w:w w:val="110"/>
        </w:rPr>
        <w:t> </w:t>
      </w:r>
      <w:r>
        <w:rPr>
          <w:spacing w:val="-2"/>
          <w:w w:val="110"/>
        </w:rPr>
        <w:t>Campus</w:t>
      </w:r>
    </w:p>
    <w:p>
      <w:pPr>
        <w:pStyle w:val="BodyText"/>
        <w:spacing w:after="0"/>
        <w:sectPr>
          <w:type w:val="continuous"/>
          <w:pgSz w:w="11900" w:h="16840"/>
          <w:pgMar w:header="0" w:footer="181" w:top="560" w:bottom="380" w:left="566" w:right="566"/>
          <w:cols w:num="2" w:equalWidth="0">
            <w:col w:w="1270" w:space="147"/>
            <w:col w:w="9351"/>
          </w:cols>
        </w:sectPr>
      </w:pPr>
    </w:p>
    <w:p>
      <w:pPr>
        <w:pStyle w:val="BodyText"/>
        <w:spacing w:before="79"/>
      </w:pPr>
    </w:p>
    <w:p>
      <w:pPr>
        <w:pStyle w:val="Heading1"/>
        <w:ind w:left="5"/>
      </w:pPr>
      <w:r>
        <w:rPr>
          <w:w w:val="120"/>
        </w:rPr>
        <w:t>ANEXO</w:t>
      </w:r>
      <w:r>
        <w:rPr>
          <w:spacing w:val="11"/>
          <w:w w:val="125"/>
        </w:rPr>
        <w:t> </w:t>
      </w:r>
      <w:r>
        <w:rPr>
          <w:spacing w:val="-5"/>
          <w:w w:val="125"/>
        </w:rPr>
        <w:t>III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spacing w:before="0"/>
        <w:ind w:left="16" w:right="373" w:firstLine="0"/>
        <w:jc w:val="center"/>
        <w:rPr>
          <w:b/>
          <w:sz w:val="24"/>
        </w:rPr>
      </w:pPr>
      <w:r>
        <w:rPr>
          <w:b/>
          <w:w w:val="125"/>
          <w:sz w:val="24"/>
        </w:rPr>
        <w:t>TERMO</w:t>
      </w:r>
      <w:r>
        <w:rPr>
          <w:b/>
          <w:spacing w:val="-20"/>
          <w:w w:val="125"/>
          <w:sz w:val="24"/>
        </w:rPr>
        <w:t> </w:t>
      </w:r>
      <w:r>
        <w:rPr>
          <w:b/>
          <w:w w:val="125"/>
          <w:sz w:val="24"/>
        </w:rPr>
        <w:t>DE</w:t>
      </w:r>
      <w:r>
        <w:rPr>
          <w:b/>
          <w:spacing w:val="-20"/>
          <w:w w:val="125"/>
          <w:sz w:val="24"/>
        </w:rPr>
        <w:t> </w:t>
      </w:r>
      <w:r>
        <w:rPr>
          <w:b/>
          <w:spacing w:val="-2"/>
          <w:w w:val="125"/>
          <w:sz w:val="24"/>
        </w:rPr>
        <w:t>COMPROMISSO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9"/>
        <w:rPr>
          <w:b/>
        </w:rPr>
      </w:pPr>
    </w:p>
    <w:p>
      <w:pPr>
        <w:pStyle w:val="BodyText"/>
        <w:tabs>
          <w:tab w:pos="6415" w:val="left" w:leader="none"/>
          <w:tab w:pos="7218" w:val="left" w:leader="none"/>
        </w:tabs>
        <w:spacing w:line="247" w:lineRule="auto"/>
        <w:ind w:left="244" w:right="241"/>
        <w:jc w:val="both"/>
      </w:pPr>
      <w:r>
        <w:rPr>
          <w:w w:val="110"/>
        </w:rPr>
        <w:t>Eu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, na condição de coordenador do </w:t>
      </w:r>
      <w:r>
        <w:rPr>
          <w:spacing w:val="-2"/>
          <w:w w:val="110"/>
        </w:rPr>
        <w:t>projeto</w:t>
      </w:r>
      <w:r>
        <w:rPr>
          <w:rFonts w:ascii="Times New Roman" w:hAnsi="Times New Roman"/>
          <w:u w:val="single"/>
        </w:rPr>
        <w:tab/>
        <w:tab/>
      </w:r>
      <w:r>
        <w:rPr>
          <w:w w:val="110"/>
        </w:rPr>
        <w:t>, me comprometo a seguir as regras do presente edital quantos aos critérios e medidas a serem adotadas no processo</w:t>
      </w:r>
      <w:r>
        <w:rPr>
          <w:w w:val="110"/>
        </w:rPr>
        <w:t> de</w:t>
      </w:r>
      <w:r>
        <w:rPr>
          <w:w w:val="110"/>
        </w:rPr>
        <w:t> supervisão</w:t>
      </w:r>
      <w:r>
        <w:rPr>
          <w:w w:val="110"/>
        </w:rPr>
        <w:t> de</w:t>
      </w:r>
      <w:r>
        <w:rPr>
          <w:w w:val="110"/>
        </w:rPr>
        <w:t> discentes</w:t>
      </w:r>
      <w:r>
        <w:rPr>
          <w:w w:val="110"/>
        </w:rPr>
        <w:t> do</w:t>
      </w:r>
      <w:r>
        <w:rPr>
          <w:w w:val="110"/>
        </w:rPr>
        <w:t> auxílio</w:t>
      </w:r>
      <w:r>
        <w:rPr>
          <w:w w:val="110"/>
        </w:rPr>
        <w:t> formação,</w:t>
      </w:r>
      <w:r>
        <w:rPr>
          <w:w w:val="110"/>
        </w:rPr>
        <w:t> me</w:t>
      </w:r>
      <w:r>
        <w:rPr>
          <w:w w:val="110"/>
        </w:rPr>
        <w:t> comprometendo</w:t>
      </w:r>
      <w:r>
        <w:rPr>
          <w:w w:val="110"/>
        </w:rPr>
        <w:t> a cumprir</w:t>
      </w:r>
      <w:r>
        <w:rPr>
          <w:spacing w:val="37"/>
          <w:w w:val="110"/>
        </w:rPr>
        <w:t> </w:t>
      </w:r>
      <w:r>
        <w:rPr>
          <w:w w:val="110"/>
        </w:rPr>
        <w:t>as</w:t>
      </w:r>
      <w:r>
        <w:rPr>
          <w:spacing w:val="37"/>
          <w:w w:val="110"/>
        </w:rPr>
        <w:t> </w:t>
      </w:r>
      <w:r>
        <w:rPr>
          <w:w w:val="110"/>
        </w:rPr>
        <w:t>regras</w:t>
      </w:r>
      <w:r>
        <w:rPr>
          <w:spacing w:val="37"/>
          <w:w w:val="110"/>
        </w:rPr>
        <w:t> </w:t>
      </w:r>
      <w:r>
        <w:rPr>
          <w:w w:val="110"/>
        </w:rPr>
        <w:t>do</w:t>
      </w:r>
      <w:r>
        <w:rPr>
          <w:spacing w:val="37"/>
          <w:w w:val="110"/>
        </w:rPr>
        <w:t> </w:t>
      </w:r>
      <w:r>
        <w:rPr>
          <w:w w:val="110"/>
        </w:rPr>
        <w:t>Regulamento</w:t>
      </w:r>
      <w:r>
        <w:rPr>
          <w:spacing w:val="37"/>
          <w:w w:val="110"/>
        </w:rPr>
        <w:t> </w:t>
      </w:r>
      <w:r>
        <w:rPr>
          <w:w w:val="110"/>
        </w:rPr>
        <w:t>de</w:t>
      </w:r>
      <w:r>
        <w:rPr>
          <w:spacing w:val="37"/>
          <w:w w:val="110"/>
        </w:rPr>
        <w:t> </w:t>
      </w:r>
      <w:r>
        <w:rPr>
          <w:w w:val="110"/>
        </w:rPr>
        <w:t>Auxílios</w:t>
      </w:r>
      <w:r>
        <w:rPr>
          <w:spacing w:val="37"/>
          <w:w w:val="110"/>
        </w:rPr>
        <w:t> </w:t>
      </w:r>
      <w:r>
        <w:rPr>
          <w:w w:val="110"/>
        </w:rPr>
        <w:t>Estudantis</w:t>
      </w:r>
      <w:r>
        <w:rPr>
          <w:spacing w:val="37"/>
          <w:w w:val="110"/>
        </w:rPr>
        <w:t> </w:t>
      </w:r>
      <w:r>
        <w:rPr>
          <w:w w:val="110"/>
        </w:rPr>
        <w:t>do</w:t>
      </w:r>
      <w:r>
        <w:rPr>
          <w:spacing w:val="37"/>
          <w:w w:val="110"/>
        </w:rPr>
        <w:t> </w:t>
      </w:r>
      <w:r>
        <w:rPr>
          <w:w w:val="110"/>
        </w:rPr>
        <w:t>IFCE</w:t>
      </w:r>
      <w:r>
        <w:rPr>
          <w:spacing w:val="37"/>
          <w:w w:val="110"/>
        </w:rPr>
        <w:t> </w:t>
      </w:r>
      <w:r>
        <w:rPr>
          <w:w w:val="110"/>
        </w:rPr>
        <w:t>(Resolução</w:t>
      </w:r>
      <w:r>
        <w:rPr>
          <w:spacing w:val="37"/>
          <w:w w:val="110"/>
        </w:rPr>
        <w:t> </w:t>
      </w:r>
      <w:r>
        <w:rPr>
          <w:w w:val="110"/>
        </w:rPr>
        <w:t>nº</w:t>
      </w:r>
      <w:r>
        <w:rPr>
          <w:spacing w:val="37"/>
          <w:w w:val="110"/>
        </w:rPr>
        <w:t> </w:t>
      </w:r>
      <w:r>
        <w:rPr>
          <w:w w:val="110"/>
        </w:rPr>
        <w:t>24, de 01 de março de 2023) dentre as quais destacam-se: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7" w:lineRule="auto" w:before="247" w:after="0"/>
        <w:ind w:left="844" w:right="249" w:hanging="505"/>
        <w:jc w:val="left"/>
        <w:rPr>
          <w:sz w:val="24"/>
        </w:rPr>
      </w:pPr>
      <w:r>
        <w:rPr>
          <w:w w:val="110"/>
          <w:sz w:val="24"/>
        </w:rPr>
        <w:t>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comprometimento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processo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supervisão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contínua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estudante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no espaço e formação;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7" w:lineRule="auto" w:before="122" w:after="0"/>
        <w:ind w:left="844" w:right="245" w:hanging="505"/>
        <w:jc w:val="left"/>
        <w:rPr>
          <w:sz w:val="24"/>
        </w:rPr>
      </w:pPr>
      <w:r>
        <w:rPr>
          <w:w w:val="110"/>
          <w:sz w:val="24"/>
        </w:rPr>
        <w:t>O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estabelecimento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carga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horária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12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horas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semanais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aos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discentes envolvidos bem como respeito ao recesso/férias escolar do discente.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7" w:lineRule="auto" w:before="122" w:after="0"/>
        <w:ind w:left="844" w:right="254" w:hanging="505"/>
        <w:jc w:val="left"/>
        <w:rPr>
          <w:sz w:val="24"/>
        </w:rPr>
      </w:pPr>
      <w:r>
        <w:rPr>
          <w:w w:val="110"/>
          <w:sz w:val="24"/>
        </w:rPr>
        <w:t>Participar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encontros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sobre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auxílio-formação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promovidos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pela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assistência estudantil do campus.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122" w:after="0"/>
        <w:ind w:left="844" w:right="0" w:hanging="504"/>
        <w:jc w:val="left"/>
        <w:rPr>
          <w:sz w:val="24"/>
        </w:rPr>
      </w:pPr>
      <w:r>
        <w:rPr>
          <w:w w:val="110"/>
          <w:sz w:val="24"/>
        </w:rPr>
        <w:t>Análise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dos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relatórios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semestrais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registro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frequência</w:t>
      </w:r>
      <w:r>
        <w:rPr>
          <w:spacing w:val="6"/>
          <w:w w:val="110"/>
          <w:sz w:val="24"/>
        </w:rPr>
        <w:t> </w:t>
      </w:r>
      <w:r>
        <w:rPr>
          <w:spacing w:val="-2"/>
          <w:w w:val="110"/>
          <w:sz w:val="24"/>
        </w:rPr>
        <w:t>mensal;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7" w:lineRule="auto" w:before="130" w:after="0"/>
        <w:ind w:left="844" w:right="248" w:hanging="505"/>
        <w:jc w:val="left"/>
        <w:rPr>
          <w:sz w:val="24"/>
        </w:rPr>
      </w:pPr>
      <w:r>
        <w:rPr>
          <w:w w:val="110"/>
          <w:sz w:val="24"/>
        </w:rPr>
        <w:t>Comparecimento do estudante e dos responsáveis pelos projetos/laboratórios a reuniões com os profissionais da Assistência Estudantil, quando solicitados.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tabs>
          <w:tab w:pos="6449" w:val="left" w:leader="none"/>
          <w:tab w:pos="7259" w:val="left" w:leader="none"/>
          <w:tab w:pos="9391" w:val="left" w:leader="none"/>
        </w:tabs>
        <w:spacing w:before="1"/>
        <w:ind w:left="4769"/>
      </w:pPr>
      <w:r>
        <w:rPr>
          <w:rFonts w:ascii="Times New Roman"/>
          <w:u w:val="single"/>
        </w:rPr>
        <w:tab/>
      </w:r>
      <w:r>
        <w:rPr>
          <w:w w:val="105"/>
        </w:rPr>
        <w:t>, </w:t>
      </w:r>
      <w:r>
        <w:rPr>
          <w:rFonts w:ascii="Times New Roman"/>
          <w:u w:val="single"/>
        </w:rPr>
        <w:tab/>
      </w:r>
      <w:r>
        <w:rPr>
          <w:w w:val="105"/>
        </w:rPr>
        <w:t>de </w:t>
      </w:r>
      <w:r>
        <w:rPr>
          <w:rFonts w:ascii="Times New Roman"/>
          <w:u w:val="single"/>
        </w:rPr>
        <w:tab/>
      </w:r>
      <w:r>
        <w:rPr>
          <w:w w:val="105"/>
        </w:rPr>
        <w:t>de</w:t>
      </w:r>
      <w:r>
        <w:rPr>
          <w:spacing w:val="47"/>
          <w:w w:val="105"/>
        </w:rPr>
        <w:t> </w:t>
      </w:r>
      <w:r>
        <w:rPr>
          <w:w w:val="105"/>
        </w:rPr>
        <w:t>2026</w:t>
      </w:r>
      <w:r>
        <w:rPr>
          <w:spacing w:val="48"/>
          <w:w w:val="105"/>
        </w:rPr>
        <w:t> </w:t>
      </w:r>
      <w:r>
        <w:rPr>
          <w:spacing w:val="-10"/>
          <w:w w:val="10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Heading1"/>
      </w:pPr>
      <w:r>
        <w:rPr>
          <w:w w:val="120"/>
        </w:rPr>
        <w:t>Assinatura</w:t>
      </w:r>
      <w:r>
        <w:rPr>
          <w:spacing w:val="5"/>
          <w:w w:val="120"/>
        </w:rPr>
        <w:t> </w:t>
      </w:r>
      <w:r>
        <w:rPr>
          <w:w w:val="120"/>
        </w:rPr>
        <w:t>do</w:t>
      </w:r>
      <w:r>
        <w:rPr>
          <w:spacing w:val="6"/>
          <w:w w:val="120"/>
        </w:rPr>
        <w:t> </w:t>
      </w:r>
      <w:r>
        <w:rPr>
          <w:w w:val="120"/>
        </w:rPr>
        <w:t>coordenador</w:t>
      </w:r>
      <w:r>
        <w:rPr>
          <w:spacing w:val="6"/>
          <w:w w:val="120"/>
        </w:rPr>
        <w:t> </w:t>
      </w:r>
      <w:r>
        <w:rPr>
          <w:w w:val="120"/>
        </w:rPr>
        <w:t>do</w:t>
      </w:r>
      <w:r>
        <w:rPr>
          <w:spacing w:val="6"/>
          <w:w w:val="120"/>
        </w:rPr>
        <w:t> </w:t>
      </w:r>
      <w:r>
        <w:rPr>
          <w:spacing w:val="-2"/>
          <w:w w:val="120"/>
        </w:rPr>
        <w:t>projeto</w:t>
      </w:r>
    </w:p>
    <w:p>
      <w:pPr>
        <w:pStyle w:val="Heading1"/>
        <w:spacing w:after="0"/>
        <w:sectPr>
          <w:type w:val="continuous"/>
          <w:pgSz w:w="11900" w:h="16840"/>
          <w:pgMar w:header="0" w:footer="181" w:top="560" w:bottom="380" w:left="566" w:right="566"/>
        </w:sectPr>
      </w:pPr>
    </w:p>
    <w:p>
      <w:pPr>
        <w:pStyle w:val="BodyText"/>
        <w:spacing w:line="24" w:lineRule="exact"/>
        <w:ind w:left="12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7025" cy="15240"/>
                <wp:effectExtent l="0" t="0" r="0" b="381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75pt;height:1.2pt;mso-position-horizontal-relative:char;mso-position-vertical-relative:line" id="docshapegroup3" coordorigin="0,0" coordsize="10515,24">
                <v:shape style="position:absolute;left:0;top:0;width:10515;height:12" id="docshape4" coordorigin="0,0" coordsize="10515,12" path="m10503,12l0,12,0,0,10515,0,10503,12xe" filled="true" fillcolor="#999999" stroked="false">
                  <v:path arrowok="t"/>
                  <v:fill type="solid"/>
                </v:shape>
                <v:shape style="position:absolute;left:0;top:12;width:10515;height:12" id="docshape5" coordorigin="0,12" coordsize="10515,12" path="m10515,24l0,24,12,12,10515,12,10515,24xe" filled="true" fillcolor="#ededed" stroked="false">
                  <v:path arrowok="t"/>
                  <v:fill type="solid"/>
                </v:shape>
                <v:shape style="position:absolute;left:0;top:0;width:12;height:24" id="docshape6" coordorigin="0,0" coordsize="12,24" path="m0,24l0,0,12,0,12,12,0,24xe" filled="true" fillcolor="#999999" stroked="false">
                  <v:path arrowok="t"/>
                  <v:fill type="solid"/>
                </v:shape>
                <v:shape style="position:absolute;left:10502;top:0;width:12;height:24" id="docshape7" coordorigin="10503,0" coordsize="12,24" path="m10515,24l10503,24,10503,12,10515,0,10515,24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line="259" w:lineRule="auto" w:before="197"/>
        <w:ind w:left="1540" w:right="456" w:firstLine="0"/>
        <w:jc w:val="both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67331</wp:posOffset>
            </wp:positionV>
            <wp:extent cx="846056" cy="57165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795155</wp:posOffset>
            </wp:positionV>
            <wp:extent cx="777634" cy="77763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Documento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assinado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eletronicamente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por</w:t>
      </w:r>
      <w:r>
        <w:rPr>
          <w:spacing w:val="-10"/>
          <w:w w:val="120"/>
          <w:sz w:val="21"/>
        </w:rPr>
        <w:t> </w:t>
      </w:r>
      <w:r>
        <w:rPr>
          <w:b/>
          <w:w w:val="120"/>
          <w:sz w:val="21"/>
        </w:rPr>
        <w:t>Dina Santana de Sousa</w:t>
      </w:r>
      <w:r>
        <w:rPr>
          <w:w w:val="120"/>
          <w:sz w:val="21"/>
        </w:rPr>
        <w:t>, </w:t>
      </w:r>
      <w:r>
        <w:rPr>
          <w:b/>
          <w:w w:val="120"/>
          <w:sz w:val="21"/>
        </w:rPr>
        <w:t>Diretor(a) Geral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do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Campus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Canindé</w:t>
      </w:r>
      <w:r>
        <w:rPr>
          <w:w w:val="120"/>
          <w:sz w:val="21"/>
        </w:rPr>
        <w:t>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13/03/2026,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às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15:57,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com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fundamento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no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art. 6º,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§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1º,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3"/>
          <w:w w:val="120"/>
          <w:sz w:val="21"/>
        </w:rPr>
        <w:t> </w:t>
      </w:r>
      <w:hyperlink r:id="rId10">
        <w:r>
          <w:rPr>
            <w:color w:val="0000ED"/>
            <w:w w:val="120"/>
            <w:sz w:val="21"/>
            <w:u w:val="single" w:color="0000ED"/>
          </w:rPr>
          <w:t>Decreto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nº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8.539,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outubro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2015</w:t>
        </w:r>
      </w:hyperlink>
      <w:r>
        <w:rPr>
          <w:w w:val="120"/>
          <w:sz w:val="21"/>
        </w:rPr>
        <w:t>.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438171</wp:posOffset>
                </wp:positionH>
                <wp:positionV relativeFrom="paragraph">
                  <wp:posOffset>73200</wp:posOffset>
                </wp:positionV>
                <wp:extent cx="667702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5.763832pt;width:525.75pt;height:1.2pt;mso-position-horizontal-relative:page;mso-position-vertical-relative:paragraph;z-index:-15728128;mso-wrap-distance-left:0;mso-wrap-distance-right:0" id="docshapegroup8" coordorigin="690,115" coordsize="10515,24">
                <v:shape style="position:absolute;left:690;top:115;width:10515;height:12" id="docshape9" coordorigin="690,115" coordsize="10515,12" path="m11193,127l690,127,690,115,11205,115,11193,127xe" filled="true" fillcolor="#999999" stroked="false">
                  <v:path arrowok="t"/>
                  <v:fill type="solid"/>
                </v:shape>
                <v:shape style="position:absolute;left:690;top:127;width:10515;height:12" id="docshape10" coordorigin="690,127" coordsize="10515,12" path="m11205,139l690,139,702,127,11205,127,11205,139xe" filled="true" fillcolor="#ededed" stroked="false">
                  <v:path arrowok="t"/>
                  <v:fill type="solid"/>
                </v:shape>
                <v:shape style="position:absolute;left:690;top:115;width:12;height:24" id="docshape11" coordorigin="690,115" coordsize="12,24" path="m690,139l690,115,702,115,702,127,690,139xe" filled="true" fillcolor="#999999" stroked="false">
                  <v:path arrowok="t"/>
                  <v:fill type="solid"/>
                </v:shape>
                <v:shape style="position:absolute;left:11192;top:115;width:12;height:24" id="docshape12" coordorigin="11193,115" coordsize="12,24" path="m11205,139l11193,139,11193,127,11205,115,11205,139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59" w:lineRule="auto" w:before="211"/>
        <w:ind w:left="1492" w:right="0" w:firstLine="0"/>
        <w:jc w:val="left"/>
        <w:rPr>
          <w:sz w:val="21"/>
        </w:rPr>
      </w:pPr>
      <w:r>
        <w:rPr>
          <w:w w:val="115"/>
          <w:sz w:val="21"/>
        </w:rPr>
        <w:t>A autenticidade do documento pode ser conferida no site </w:t>
      </w:r>
      <w:hyperlink r:id="rId11">
        <w:r>
          <w:rPr>
            <w:color w:val="0000ED"/>
            <w:spacing w:val="-2"/>
            <w:w w:val="110"/>
            <w:sz w:val="21"/>
            <w:u w:val="single" w:color="0000ED"/>
          </w:rPr>
          <w:t>https://sei.ifce.edu.br/sei/controlador_externo.php?</w:t>
        </w:r>
        <w:r>
          <w:rPr>
            <w:color w:val="0000ED"/>
            <w:spacing w:val="-2"/>
            <w:w w:val="110"/>
            <w:sz w:val="21"/>
          </w:rPr>
          <w:t> </w:t>
        </w:r>
        <w:r>
          <w:rPr>
            <w:color w:val="0000ED"/>
            <w:w w:val="115"/>
            <w:sz w:val="21"/>
            <w:u w:val="single" w:color="0000ED"/>
          </w:rPr>
          <w:t>acao=documento_conferir&amp;id_orgao_acesso_externo=0</w:t>
        </w:r>
      </w:hyperlink>
      <w:r>
        <w:rPr>
          <w:color w:val="0000ED"/>
          <w:w w:val="115"/>
          <w:sz w:val="21"/>
        </w:rPr>
        <w:t> </w:t>
      </w:r>
      <w:r>
        <w:rPr>
          <w:w w:val="115"/>
          <w:sz w:val="21"/>
        </w:rPr>
        <w:t>informando o código verificador </w:t>
      </w:r>
      <w:r>
        <w:rPr>
          <w:b/>
          <w:w w:val="115"/>
          <w:sz w:val="21"/>
        </w:rPr>
        <w:t>8546687 </w:t>
      </w:r>
      <w:r>
        <w:rPr>
          <w:w w:val="115"/>
          <w:sz w:val="21"/>
        </w:rPr>
        <w:t>e o código CRC</w:t>
      </w:r>
      <w:r>
        <w:rPr>
          <w:spacing w:val="40"/>
          <w:w w:val="115"/>
          <w:sz w:val="21"/>
        </w:rPr>
        <w:t> </w:t>
      </w:r>
      <w:r>
        <w:rPr>
          <w:b/>
          <w:w w:val="115"/>
          <w:sz w:val="21"/>
        </w:rPr>
        <w:t>E27D9AD1</w:t>
      </w:r>
      <w:r>
        <w:rPr>
          <w:w w:val="115"/>
          <w:sz w:val="21"/>
        </w:rPr>
        <w:t>.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445793</wp:posOffset>
                </wp:positionH>
                <wp:positionV relativeFrom="paragraph">
                  <wp:posOffset>104151</wp:posOffset>
                </wp:positionV>
                <wp:extent cx="6661784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8.200938pt;width:524.550pt;height:1.2pt;mso-position-horizontal-relative:page;mso-position-vertical-relative:paragraph;z-index:-15727616;mso-wrap-distance-left:0;mso-wrap-distance-right:0" id="docshapegroup13" coordorigin="702,164" coordsize="10491,24">
                <v:shape style="position:absolute;left:702;top:164;width:10491;height:12" id="docshape14" coordorigin="702,164" coordsize="10491,12" path="m11181,176l702,176,702,164,11193,164,11181,176xe" filled="true" fillcolor="#999999" stroked="false">
                  <v:path arrowok="t"/>
                  <v:fill type="solid"/>
                </v:shape>
                <v:shape style="position:absolute;left:702;top:176;width:10491;height:12" id="docshape15" coordorigin="702,176" coordsize="10491,12" path="m11193,188l702,188,714,176,11193,176,11193,188xe" filled="true" fillcolor="#ededed" stroked="false">
                  <v:path arrowok="t"/>
                  <v:fill type="solid"/>
                </v:shape>
                <v:shape style="position:absolute;left:702;top:164;width:12;height:24" id="docshape16" coordorigin="702,164" coordsize="12,24" path="m702,188l702,164,714,164,714,176,702,188xe" filled="true" fillcolor="#999999" stroked="false">
                  <v:path arrowok="t"/>
                  <v:fill type="solid"/>
                </v:shape>
                <v:shape style="position:absolute;left:11180;top:164;width:12;height:24" id="docshape17" coordorigin="11181,164" coordsize="12,24" path="m11193,188l11181,188,11181,176,11193,164,11193,18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453415</wp:posOffset>
                </wp:positionH>
                <wp:positionV relativeFrom="paragraph">
                  <wp:posOffset>355689</wp:posOffset>
                </wp:positionV>
                <wp:extent cx="6646545" cy="2286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28.007078pt;width:523.35pt;height:1.8pt;mso-position-horizontal-relative:page;mso-position-vertical-relative:paragraph;z-index:-15727104;mso-wrap-distance-left:0;mso-wrap-distance-right:0" id="docshape18" coordorigin="714,560" coordsize="10467,36" path="m11181,584l714,584,714,596,11181,596,11181,584xm11181,560l714,560,714,572,11181,572,11181,56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5"/>
        <w:rPr>
          <w:sz w:val="20"/>
        </w:rPr>
      </w:pPr>
    </w:p>
    <w:p>
      <w:pPr>
        <w:tabs>
          <w:tab w:pos="9582" w:val="left" w:leader="none"/>
        </w:tabs>
        <w:spacing w:before="23"/>
        <w:ind w:left="148" w:right="0" w:firstLine="0"/>
        <w:jc w:val="left"/>
        <w:rPr>
          <w:sz w:val="18"/>
        </w:rPr>
      </w:pPr>
      <w:r>
        <w:rPr>
          <w:spacing w:val="-2"/>
          <w:w w:val="115"/>
          <w:sz w:val="18"/>
        </w:rPr>
        <w:t>23263.000927/2026-</w:t>
      </w:r>
      <w:r>
        <w:rPr>
          <w:spacing w:val="-5"/>
          <w:w w:val="120"/>
          <w:sz w:val="18"/>
        </w:rPr>
        <w:t>00</w:t>
      </w:r>
      <w:r>
        <w:rPr>
          <w:sz w:val="18"/>
        </w:rPr>
        <w:tab/>
      </w:r>
      <w:r>
        <w:rPr>
          <w:spacing w:val="-2"/>
          <w:w w:val="120"/>
          <w:sz w:val="18"/>
        </w:rPr>
        <w:t>8546687v1</w:t>
      </w:r>
    </w:p>
    <w:sectPr>
      <w:pgSz w:w="11900" w:h="16840"/>
      <w:pgMar w:header="0" w:footer="181" w:top="56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2078101</wp:posOffset>
              </wp:positionH>
              <wp:positionV relativeFrom="page">
                <wp:posOffset>10438730</wp:posOffset>
              </wp:positionV>
              <wp:extent cx="114109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410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Anexo III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(8546687)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3.630005pt;margin-top:821.947266pt;width:89.85pt;height:13.2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Anexo III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(8546687)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3511191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23263.000927/2026-00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71802pt;margin-top:821.947266pt;width:157.950pt;height:13.2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23263.000927/2026-00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4" w:hanging="50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32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25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8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11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4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6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9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2" w:hanging="50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373"/>
      <w:jc w:val="center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844" w:hanging="505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www.planalto.gov.br/ccivil_03/_Ato2015-2018/2015/Decreto/D8539.htm" TargetMode="External"/><Relationship Id="rId11" Type="http://schemas.openxmlformats.org/officeDocument/2006/relationships/hyperlink" Target="https://sei.ifce.edu.br/sei/controlador_externo.php?acao=documento_conferir&amp;id_orgao_acesso_externo=0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23263.000927/2026-00</dc:title>
  <dcterms:created xsi:type="dcterms:W3CDTF">2026-03-18T12:17:36Z</dcterms:created>
  <dcterms:modified xsi:type="dcterms:W3CDTF">2026-03-18T12:17:36Z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2026-03-18T00:00:00Z</vt:filetime>
  </property>
</Properties>
</file>